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70ce7daf64c6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9415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ANTUNA MIHANOVIĆA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954.832,27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945.716,82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1.036.675,67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929.810,98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15.905,84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4.489,50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2.137,93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4.447,28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2.137,93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48,1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13.767,91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ostvarili smo višak prihoda poslovanja u iznosu od 13.767,91 €.  Preneseni manjak iz 2025.g. iznosi  140.836,45 € i smanjujemo ga za iznos viška prihoda od 13.767,91 €, tako da je ukupan rezultat poslovanja na dan 30.06.2026.g. manjak prihoda u iznosu od 127.068,54 €. 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41.826,57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49.148,05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117,5</w:t>
            </w:r>
          </w:p>
        </w:tc>
      </w:tr>
    </w:tbl>
    <w:p>
      <w:pPr>
        <w:spacing w:before="0" w:after="0"/>
      </w:pPr>
    </w:p>
    <w:p>
      <w:r>
        <w:t xml:space="preserve">Prihodi po posebnim propisima (652) – indeks 117,5 (prihodi su već jer smo u 2026.g.  imali veći broj učenika koji su koristili uslugu produženog boravka u školi)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156.526,57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117.018,97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74,8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redovne djelatnosti proračunskih korisnika (671) – indeks 74,8 </w:t>
      </w:r>
    </w:p>
    <w:p>
      <w:r>
        <w:t xml:space="preserve">(u ovoj godini dobili smo manje prihoda za poslovanje od Grada Osijeka)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posebne uvjete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11.629,95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5.724,31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49,2</w:t>
            </w:r>
          </w:p>
        </w:tc>
      </w:tr>
    </w:tbl>
    <w:p>
      <w:pPr>
        <w:spacing w:before="0" w:after="0"/>
      </w:pPr>
    </w:p>
    <w:p>
      <w:r>
        <w:t xml:space="preserve">Rashodi za posebne uvjete rada (3114) – indeks 49,2 manji su jer smo u ovoj godini imali manje osoba koje imaju dodatke za posebne uvjete rada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11.032,95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9.160,73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83,0</w:t>
            </w:r>
          </w:p>
        </w:tc>
      </w:tr>
    </w:tbl>
    <w:p>
      <w:pPr>
        <w:spacing w:before="0" w:after="0"/>
      </w:pPr>
    </w:p>
    <w:p>
      <w:r>
        <w:t xml:space="preserve">Rashodi za prijevoz na rad i s rada (3212) – indeks 83,0 (rashodi su manji jer je manje zaposlenika koristilo prijevoz na posao i s posla)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1.332,78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4.601,96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345,3</w:t>
            </w:r>
          </w:p>
        </w:tc>
      </w:tr>
    </w:tbl>
    <w:p>
      <w:pPr>
        <w:spacing w:before="0" w:after="0"/>
      </w:pPr>
    </w:p>
    <w:p>
      <w:r>
        <w:t xml:space="preserve">Rashodi za uredski materijal (3221) – indeks 345,3 (rashodi su veći jer smo kupili više uredskog materijala u ovom razdoblju)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12.992,56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15.159,80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Rashodi za energiju (3223) – indeks 116,7  veći su zbog porasta cijene energije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25.203,31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4.101,51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16,3</w:t>
            </w:r>
          </w:p>
        </w:tc>
      </w:tr>
    </w:tbl>
    <w:p>
      <w:pPr>
        <w:spacing w:before="0" w:after="0"/>
      </w:pPr>
    </w:p>
    <w:p>
      <w:r>
        <w:t xml:space="preserve">Usluge telefona, interneta, pošte i prijevoza (3231) – indeks 16,3 (rashodi su manji jer prijevoz učenika na nastavu sada plaća Grad Osijek)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2.811,06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4.514,20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160,6</w:t>
            </w:r>
          </w:p>
        </w:tc>
      </w:tr>
    </w:tbl>
    <w:p>
      <w:pPr>
        <w:spacing w:before="0" w:after="0"/>
      </w:pPr>
    </w:p>
    <w:p>
      <w:r>
        <w:t xml:space="preserve">Rashodi za komunalne usluge (3234) – indeks 160,6 (rashodi su veći zbog porasta cijena komunalnih usluga)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2.595,93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4.813,80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185,4</w:t>
            </w:r>
          </w:p>
        </w:tc>
      </w:tr>
    </w:tbl>
    <w:p>
      <w:pPr>
        <w:spacing w:before="0" w:after="0"/>
      </w:pPr>
    </w:p>
    <w:p>
      <w:r>
        <w:t xml:space="preserve">Zdravstvene i veterinarske usluge (3236) – indeks 185,4 (rashodi su veći jer smo imali veći broj zaposlenika koji su išli na sistematski pregled)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2.382,83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44,0</w:t>
            </w:r>
          </w:p>
        </w:tc>
      </w:tr>
    </w:tbl>
    <w:p>
      <w:pPr>
        <w:spacing w:before="0" w:after="0"/>
      </w:pPr>
    </w:p>
    <w:p>
      <w:r>
        <w:t xml:space="preserve">Intelektualne i osobne usluge (3237) – indeks 44,0 (rashodi su manji jer smo u ovoj godini imali manji broj isplata po ugovoru o djelu radi polaganja stručnih ispita pripravnika koje se održava u našoj Školi)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547,64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666,30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121,7</w:t>
            </w:r>
          </w:p>
        </w:tc>
      </w:tr>
    </w:tbl>
    <w:p>
      <w:pPr>
        <w:spacing w:before="0" w:after="0"/>
      </w:pPr>
    </w:p>
    <w:p>
      <w:r>
        <w:t xml:space="preserve">Računalne usluge (3238) – indeks 121,7 (rashodi su uvećani zbog povećanja cijena nekih računalnih usluga)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1.154,61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30,2</w:t>
            </w:r>
          </w:p>
        </w:tc>
      </w:tr>
    </w:tbl>
    <w:p>
      <w:pPr>
        <w:spacing w:before="0" w:after="0"/>
      </w:pPr>
    </w:p>
    <w:p>
      <w:r>
        <w:t xml:space="preserve">Ostale usluge (3239) – indeks 30,2 (u ovoj godini imali smo manji broj redovnih inspekcijskih nalaza i zato su troškovi smanjeni)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34,7</w:t>
            </w:r>
          </w:p>
        </w:tc>
      </w:tr>
    </w:tbl>
    <w:p>
      <w:pPr>
        <w:spacing w:before="0" w:after="0"/>
      </w:pPr>
    </w:p>
    <w:p>
      <w:r>
        <w:t xml:space="preserve">Pristojbe i naknade (3295) – indeks 34,7 (rashodi su manji jer smo u pretplati za plaćanje naknade zbog nezapošljavanja invalida i nismo nekoliko mjeseci plaćali tu naknadu)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4.489,50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2.137,93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47,6</w:t>
            </w:r>
          </w:p>
        </w:tc>
      </w:tr>
    </w:tbl>
    <w:p>
      <w:pPr>
        <w:spacing w:before="0" w:after="0"/>
      </w:pPr>
    </w:p>
    <w:p>
      <w:r>
        <w:t xml:space="preserve">Rashodi za nabavu dugotrajne imovine (42) – indeks 47,6 (rashodi su manji jer smo u ovom razdobju kupili manje  opreme)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JLP(R)S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789,93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1.466,87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185,7</w:t>
            </w:r>
          </w:p>
        </w:tc>
      </w:tr>
    </w:tbl>
    <w:p>
      <w:pPr>
        <w:spacing w:before="0" w:after="0"/>
      </w:pPr>
    </w:p>
    <w:p>
      <w:r>
        <w:t xml:space="preserve">Tekuće pomoći proračunskim korisnicima iz proračuna JLP(R) koji im nije nadležan (6613) – indeks 185,7 (prihodi su već jer smo u 2026.g.  imali dva županijska natjecanja)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40.929,40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48.151,06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117,6</w:t>
            </w:r>
          </w:p>
        </w:tc>
      </w:tr>
    </w:tbl>
    <w:p>
      <w:pPr>
        <w:spacing w:before="0" w:after="0"/>
      </w:pPr>
    </w:p>
    <w:p>
      <w:r>
        <w:t xml:space="preserve">Prihodi po posebnim propisima (65264) – indeks 117,5 (prihodi su već jer smo u 2026.g.  imali veći broj učenika koji su koristili uslugu produženog boravka u školi)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bolest, invalidnost i smrtni slučaj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</w:t>
            </w:r>
          </w:p>
        </w:tc>
      </w:tr>
    </w:tbl>
    <w:p>
      <w:pPr>
        <w:spacing w:before="0" w:after="0"/>
      </w:pPr>
    </w:p>
    <w:p>
      <w:r>
        <w:t xml:space="preserve">Naknade za bolest, invalidnost i smrtni slučaj (31215) – indeks 200,0 (prihodi su već jer smo u 2026.g.  imali isplatu dvije pomoći, a prošle godine samo jednu isplatu)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Obvezni i preventivni zdravstveni pregledi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4.203,80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168,4</w:t>
            </w:r>
          </w:p>
        </w:tc>
      </w:tr>
    </w:tbl>
    <w:p>
      <w:pPr>
        <w:spacing w:before="0" w:after="0"/>
      </w:pPr>
    </w:p>
    <w:p>
      <w:r>
        <w:t xml:space="preserve">Zdravstvene i veterinarske usluge (32361) – indeks 185,4 (rashodi su veći jer smo imali veći broj zaposlenika koji su išli na sistematski pregled)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Ugovori o djelu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2.053,29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26,8</w:t>
            </w:r>
          </w:p>
        </w:tc>
      </w:tr>
    </w:tbl>
    <w:p>
      <w:pPr>
        <w:spacing w:before="0" w:after="0"/>
      </w:pPr>
    </w:p>
    <w:p>
      <w:r>
        <w:t xml:space="preserve">Intelektualne i osobne usluge (32372) – indeks 26,8 (rashodi su manji jer smo u ovoj godini imali manji broj isplata po ugovoru o djelu radi polaganja stručnih ispita pripravnika koje se održava u našoj Školi)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Novčana naknada poslodavca zbog nezapošljavanja osoba s invaliditetom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31,5</w:t>
            </w:r>
          </w:p>
        </w:tc>
      </w:tr>
    </w:tbl>
    <w:p>
      <w:pPr>
        <w:spacing w:before="0" w:after="0"/>
      </w:pPr>
    </w:p>
    <w:p>
      <w:r>
        <w:t xml:space="preserve">Pristojbe i naknade (32955) – indeks 31,5 (rashodi su manji jer smo u pretplati za plaćanje naknade zbog nezapošljavanja invalida i nismo nekoliko mjeseci plaćali tu naknadu)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ovog izvještajnog razdoblja nemamo dospijelih obveza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134.065,62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odnose se na plaće zaposlenika za lipanj 2026.g. i materijalne rashode lipnja 2026.g. Sve je podmireno u srpnju 2026.g.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269,88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Međusobne obveze odnose se na nepodmireno bolovanje na teret HZZO-a.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4f2186c8144c10" /></Relationships>
</file>